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F1" w:rsidRPr="00567CF1" w:rsidRDefault="00567CF1" w:rsidP="00567CF1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567CF1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2015年成人高考高起点语文古诗练习题及答案(2)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阅读下面的古诗，完成19-20题。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</w:t>
      </w:r>
      <w:proofErr w:type="gramStart"/>
      <w:r>
        <w:rPr>
          <w:rStyle w:val="a4"/>
          <w:rFonts w:hint="eastAsia"/>
          <w:color w:val="333333"/>
          <w:sz w:val="19"/>
          <w:szCs w:val="19"/>
        </w:rPr>
        <w:t>跋子瞻</w:t>
      </w:r>
      <w:proofErr w:type="gramEnd"/>
      <w:r>
        <w:rPr>
          <w:rStyle w:val="a4"/>
          <w:rFonts w:hint="eastAsia"/>
          <w:color w:val="333333"/>
          <w:sz w:val="19"/>
          <w:szCs w:val="19"/>
        </w:rPr>
        <w:t>和</w:t>
      </w:r>
      <w:proofErr w:type="gramStart"/>
      <w:r>
        <w:rPr>
          <w:rStyle w:val="a4"/>
          <w:rFonts w:hint="eastAsia"/>
          <w:color w:val="333333"/>
          <w:sz w:val="19"/>
          <w:szCs w:val="19"/>
        </w:rPr>
        <w:t>陶诗</w:t>
      </w:r>
      <w:proofErr w:type="gramEnd"/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黄庭</w:t>
      </w:r>
      <w:proofErr w:type="gramStart"/>
      <w:r>
        <w:rPr>
          <w:rStyle w:val="a4"/>
          <w:rFonts w:hint="eastAsia"/>
          <w:color w:val="333333"/>
          <w:sz w:val="19"/>
          <w:szCs w:val="19"/>
        </w:rPr>
        <w:t>坚</w:t>
      </w:r>
      <w:proofErr w:type="gramEnd"/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子瞻</w:t>
      </w:r>
      <w:proofErr w:type="gramStart"/>
      <w:r>
        <w:rPr>
          <w:rFonts w:hint="eastAsia"/>
          <w:color w:val="333333"/>
          <w:sz w:val="19"/>
          <w:szCs w:val="19"/>
        </w:rPr>
        <w:t>谪</w:t>
      </w:r>
      <w:proofErr w:type="gramEnd"/>
      <w:r>
        <w:rPr>
          <w:rFonts w:hint="eastAsia"/>
          <w:color w:val="333333"/>
          <w:sz w:val="19"/>
          <w:szCs w:val="19"/>
        </w:rPr>
        <w:t>岭南，时宰欲杀之。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饱吃惠州饭，细和</w:t>
      </w:r>
      <w:proofErr w:type="gramStart"/>
      <w:r>
        <w:rPr>
          <w:rFonts w:hint="eastAsia"/>
          <w:color w:val="333333"/>
          <w:sz w:val="19"/>
          <w:szCs w:val="19"/>
        </w:rPr>
        <w:t>渊明</w:t>
      </w:r>
      <w:proofErr w:type="gramEnd"/>
      <w:r>
        <w:rPr>
          <w:rFonts w:hint="eastAsia"/>
          <w:color w:val="333333"/>
          <w:sz w:val="19"/>
          <w:szCs w:val="19"/>
        </w:rPr>
        <w:t>诗。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彭泽千载人，东坡百世士。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出处虽不同，风味乃相似。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【注】时宰：指当时的宰相章</w:t>
      </w:r>
      <w:proofErr w:type="gramStart"/>
      <w:r>
        <w:rPr>
          <w:rFonts w:hint="eastAsia"/>
          <w:color w:val="333333"/>
          <w:sz w:val="19"/>
          <w:szCs w:val="19"/>
        </w:rPr>
        <w:t>惇</w:t>
      </w:r>
      <w:proofErr w:type="gramEnd"/>
      <w:r>
        <w:rPr>
          <w:rFonts w:hint="eastAsia"/>
          <w:color w:val="333333"/>
          <w:sz w:val="19"/>
          <w:szCs w:val="19"/>
        </w:rPr>
        <w:t>，他对苏轼</w:t>
      </w:r>
      <w:proofErr w:type="gramStart"/>
      <w:r>
        <w:rPr>
          <w:rFonts w:hint="eastAsia"/>
          <w:color w:val="333333"/>
          <w:sz w:val="19"/>
          <w:szCs w:val="19"/>
        </w:rPr>
        <w:t>一</w:t>
      </w:r>
      <w:proofErr w:type="gramEnd"/>
      <w:r>
        <w:rPr>
          <w:rFonts w:hint="eastAsia"/>
          <w:color w:val="333333"/>
          <w:sz w:val="19"/>
          <w:szCs w:val="19"/>
        </w:rPr>
        <w:t>贬再贬，必欲致之死地。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彭泽：指陶渊明，他任彭泽县令后一百多天即弃官归隐。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出处：出仕和隐居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19.饱吃惠州饭，细和</w:t>
      </w:r>
      <w:proofErr w:type="gramStart"/>
      <w:r>
        <w:rPr>
          <w:rFonts w:hint="eastAsia"/>
          <w:color w:val="333333"/>
          <w:sz w:val="19"/>
          <w:szCs w:val="19"/>
        </w:rPr>
        <w:t>渊明</w:t>
      </w:r>
      <w:proofErr w:type="gramEnd"/>
      <w:r>
        <w:rPr>
          <w:rFonts w:hint="eastAsia"/>
          <w:color w:val="333333"/>
          <w:sz w:val="19"/>
          <w:szCs w:val="19"/>
        </w:rPr>
        <w:t>诗表现了苏轼怎样的情怀?这两句诗具有怎样的表达效果?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</w:t>
      </w:r>
      <w:r>
        <w:rPr>
          <w:rStyle w:val="a4"/>
          <w:rFonts w:hint="eastAsia"/>
          <w:color w:val="333333"/>
          <w:sz w:val="19"/>
          <w:szCs w:val="19"/>
        </w:rPr>
        <w:t>【答案】(</w:t>
      </w:r>
      <w:r>
        <w:rPr>
          <w:rFonts w:hint="eastAsia"/>
          <w:color w:val="333333"/>
          <w:sz w:val="19"/>
          <w:szCs w:val="19"/>
        </w:rPr>
        <w:t>1)表现了苏轼随遇而安的乐观旷达的情怀，以及追慕古代隐士以诗自娱自乐的高雅情趣。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(2)这两句诗具有夸张和幽默的效果，生动地刻画了苏轼不畏强权，我行我素的精神品质。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20.千载人和百世士是什么意思?最后两句诗表达了诗人怎样的观点?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</w:t>
      </w:r>
      <w:r>
        <w:rPr>
          <w:rStyle w:val="a4"/>
          <w:rFonts w:hint="eastAsia"/>
          <w:color w:val="333333"/>
          <w:sz w:val="19"/>
          <w:szCs w:val="19"/>
        </w:rPr>
        <w:t>【答案】</w:t>
      </w:r>
      <w:r>
        <w:rPr>
          <w:rFonts w:hint="eastAsia"/>
          <w:color w:val="333333"/>
          <w:sz w:val="19"/>
          <w:szCs w:val="19"/>
        </w:rPr>
        <w:t>千载人和百世士都是赞美两位诗人的话，称他们是流芳千年百世的人。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【点评】(1)诗歌是一首表现苏轼随遇而安的乐观旷达的情怀，以及追慕古代隐士以诗自娱自乐的高雅情趣。</w:t>
      </w:r>
    </w:p>
    <w:p w:rsidR="00567CF1" w:rsidRDefault="00567CF1" w:rsidP="00567CF1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(2)苏轼和陶渊明的人生选择上虽然不同，但他们超脱世俗，率性认真的性情是相同的。</w:t>
      </w:r>
    </w:p>
    <w:p w:rsidR="00EF5E86" w:rsidRPr="00567CF1" w:rsidRDefault="00EF5E86"/>
    <w:sectPr w:rsidR="00EF5E86" w:rsidRPr="00567CF1" w:rsidSect="00EF5E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7CF1"/>
    <w:rsid w:val="00567CF1"/>
    <w:rsid w:val="00EF5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E8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67CF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67CF1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67C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67C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>WwW.YlmF.CoM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2015-07-10T07:07:00Z</dcterms:created>
  <dcterms:modified xsi:type="dcterms:W3CDTF">2015-07-10T07:08:00Z</dcterms:modified>
</cp:coreProperties>
</file>